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08661" w14:textId="67B0E17E" w:rsidR="00C000BA" w:rsidRDefault="00AE64AB" w:rsidP="00C000BA">
      <w:pPr>
        <w:pStyle w:val="Titolo1"/>
        <w:spacing w:after="0"/>
        <w:jc w:val="center"/>
      </w:pPr>
      <w:bookmarkStart w:id="0" w:name="_Toc212446831"/>
      <w:bookmarkStart w:id="1" w:name="_Toc212446811"/>
      <w:r>
        <w:t xml:space="preserve">Programma </w:t>
      </w:r>
      <w:r w:rsidR="001038D4">
        <w:t>s</w:t>
      </w:r>
      <w:r>
        <w:t xml:space="preserve">volto Sistemi e </w:t>
      </w:r>
      <w:r w:rsidR="00AB4718">
        <w:t>R</w:t>
      </w:r>
      <w:r>
        <w:t>eti</w:t>
      </w:r>
      <w:bookmarkEnd w:id="0"/>
      <w:r w:rsidR="00C000BA">
        <w:t xml:space="preserve"> </w:t>
      </w:r>
      <w:r w:rsidR="0008068E">
        <w:t>4</w:t>
      </w:r>
      <w:r>
        <w:t>IB</w:t>
      </w:r>
    </w:p>
    <w:p w14:paraId="48000431" w14:textId="77777777" w:rsidR="00C000BA" w:rsidRPr="00C000BA" w:rsidRDefault="00C000BA" w:rsidP="00C000BA">
      <w:pPr>
        <w:jc w:val="center"/>
        <w:rPr>
          <w:lang w:eastAsia="en-US"/>
        </w:rPr>
      </w:pPr>
      <w:r>
        <w:rPr>
          <w:lang w:eastAsia="en-US"/>
        </w:rPr>
        <w:t>Prof. Michael Zanardi</w:t>
      </w:r>
    </w:p>
    <w:p w14:paraId="43AD942E" w14:textId="77777777" w:rsidR="00AE64AB" w:rsidRPr="00611864" w:rsidRDefault="00AE64AB" w:rsidP="00AE64AB">
      <w:pPr>
        <w:jc w:val="center"/>
        <w:rPr>
          <w:lang w:eastAsia="en-US"/>
        </w:rPr>
      </w:pPr>
      <w:r>
        <w:rPr>
          <w:lang w:eastAsia="en-US"/>
        </w:rPr>
        <w:t>A.S. 2025/2026</w:t>
      </w:r>
    </w:p>
    <w:p w14:paraId="4DE5DF76" w14:textId="77777777" w:rsidR="0008068E" w:rsidRPr="00C9382E" w:rsidRDefault="0008068E" w:rsidP="0008068E">
      <w:pPr>
        <w:pStyle w:val="Titolo2"/>
      </w:pPr>
      <w:bookmarkStart w:id="2" w:name="_Toc212446821"/>
      <w:bookmarkEnd w:id="1"/>
      <w:r w:rsidRPr="00C9382E">
        <w:t>Testi di riferimento</w:t>
      </w:r>
      <w:bookmarkEnd w:id="2"/>
      <w:r w:rsidRPr="00C9382E">
        <w:t> </w:t>
      </w:r>
    </w:p>
    <w:p w14:paraId="06BA94DA" w14:textId="77777777" w:rsidR="0008068E" w:rsidRPr="00BB110C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BB110C">
        <w:rPr>
          <w:rFonts w:asciiTheme="majorHAnsi" w:hAnsiTheme="majorHAnsi" w:cstheme="majorHAnsi"/>
          <w:color w:val="000000"/>
          <w:szCs w:val="28"/>
          <w:lang w:eastAsia="it-IT"/>
        </w:rPr>
        <w:t>Materiale Online:</w:t>
      </w:r>
    </w:p>
    <w:p w14:paraId="3EED20A6" w14:textId="77777777" w:rsidR="0008068E" w:rsidRPr="00C956F3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C956F3">
        <w:rPr>
          <w:rFonts w:asciiTheme="majorHAnsi" w:hAnsiTheme="majorHAnsi" w:cstheme="majorHAnsi"/>
          <w:color w:val="000000"/>
          <w:szCs w:val="28"/>
          <w:lang w:val="en-US" w:eastAsia="it-IT"/>
        </w:rPr>
        <w:t xml:space="preserve">Cisco R&amp;S </w:t>
      </w:r>
      <w:r>
        <w:rPr>
          <w:rFonts w:asciiTheme="majorHAnsi" w:hAnsiTheme="majorHAnsi" w:cstheme="majorHAnsi"/>
          <w:color w:val="000000"/>
          <w:szCs w:val="28"/>
          <w:lang w:val="en-US" w:eastAsia="it-IT"/>
        </w:rPr>
        <w:t xml:space="preserve">CCNA: </w:t>
      </w:r>
      <w:r w:rsidRPr="00C956F3">
        <w:rPr>
          <w:rFonts w:asciiTheme="majorHAnsi" w:hAnsiTheme="majorHAnsi" w:cstheme="majorHAnsi"/>
          <w:color w:val="000000"/>
          <w:szCs w:val="28"/>
          <w:lang w:val="en-US" w:eastAsia="it-IT"/>
        </w:rPr>
        <w:t xml:space="preserve">Introduction to Networks </w:t>
      </w:r>
      <w:proofErr w:type="spellStart"/>
      <w:r w:rsidRPr="00C956F3">
        <w:rPr>
          <w:rFonts w:asciiTheme="majorHAnsi" w:hAnsiTheme="majorHAnsi" w:cstheme="majorHAnsi"/>
          <w:color w:val="000000"/>
          <w:szCs w:val="28"/>
          <w:lang w:val="en-US" w:eastAsia="it-IT"/>
        </w:rPr>
        <w:t>su</w:t>
      </w:r>
      <w:proofErr w:type="spellEnd"/>
      <w:r w:rsidRPr="00C956F3">
        <w:rPr>
          <w:rFonts w:asciiTheme="majorHAnsi" w:hAnsiTheme="majorHAnsi" w:cstheme="majorHAnsi"/>
          <w:color w:val="000000"/>
          <w:szCs w:val="28"/>
          <w:lang w:val="en-US" w:eastAsia="it-IT"/>
        </w:rPr>
        <w:t xml:space="preserve"> </w:t>
      </w:r>
      <w:proofErr w:type="spellStart"/>
      <w:r w:rsidRPr="00C956F3">
        <w:rPr>
          <w:rFonts w:asciiTheme="majorHAnsi" w:hAnsiTheme="majorHAnsi" w:cstheme="majorHAnsi"/>
          <w:color w:val="000000"/>
          <w:szCs w:val="28"/>
          <w:lang w:val="en-US" w:eastAsia="it-IT"/>
        </w:rPr>
        <w:t>piattaforma</w:t>
      </w:r>
      <w:proofErr w:type="spellEnd"/>
      <w:r w:rsidRPr="00C956F3">
        <w:rPr>
          <w:rFonts w:asciiTheme="majorHAnsi" w:hAnsiTheme="majorHAnsi" w:cstheme="majorHAnsi"/>
          <w:color w:val="000000"/>
          <w:szCs w:val="28"/>
          <w:lang w:val="en-US" w:eastAsia="it-IT"/>
        </w:rPr>
        <w:t xml:space="preserve"> </w:t>
      </w:r>
      <w:proofErr w:type="spellStart"/>
      <w:r w:rsidRPr="00C956F3">
        <w:rPr>
          <w:rFonts w:asciiTheme="majorHAnsi" w:hAnsiTheme="majorHAnsi" w:cstheme="majorHAnsi"/>
          <w:color w:val="000000"/>
          <w:szCs w:val="28"/>
          <w:lang w:val="en-US" w:eastAsia="it-IT"/>
        </w:rPr>
        <w:t>Netacad</w:t>
      </w:r>
      <w:proofErr w:type="spellEnd"/>
    </w:p>
    <w:p w14:paraId="2A0A55A6" w14:textId="77777777" w:rsidR="0008068E" w:rsidRPr="00BB110C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BB110C">
        <w:rPr>
          <w:rFonts w:asciiTheme="majorHAnsi" w:hAnsiTheme="majorHAnsi" w:cstheme="majorHAnsi"/>
          <w:color w:val="000000"/>
          <w:szCs w:val="28"/>
          <w:lang w:eastAsia="it-IT"/>
        </w:rPr>
        <w:t>Libro di testo:</w:t>
      </w:r>
    </w:p>
    <w:p w14:paraId="698496DF" w14:textId="77777777" w:rsidR="0008068E" w:rsidRPr="00FA6ABD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FA6ABD">
        <w:rPr>
          <w:rFonts w:asciiTheme="majorHAnsi" w:hAnsiTheme="majorHAnsi" w:cstheme="majorHAnsi"/>
          <w:color w:val="000000"/>
          <w:szCs w:val="28"/>
          <w:lang w:eastAsia="it-IT"/>
        </w:rPr>
        <w:t>INTERNETWORKING SISTEMI E RETI </w:t>
      </w:r>
      <w:r>
        <w:rPr>
          <w:rFonts w:asciiTheme="majorHAnsi" w:hAnsiTheme="majorHAnsi" w:cstheme="majorHAnsi"/>
          <w:color w:val="000000"/>
          <w:szCs w:val="28"/>
          <w:lang w:eastAsia="it-IT"/>
        </w:rPr>
        <w:t>4</w:t>
      </w:r>
    </w:p>
    <w:p w14:paraId="1E9CD37D" w14:textId="77777777" w:rsidR="0008068E" w:rsidRPr="00FA6ABD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FA6ABD">
        <w:rPr>
          <w:rFonts w:asciiTheme="majorHAnsi" w:hAnsiTheme="majorHAnsi" w:cstheme="majorHAnsi"/>
          <w:color w:val="000000"/>
          <w:szCs w:val="28"/>
          <w:lang w:eastAsia="it-IT"/>
        </w:rPr>
        <w:t>Autori: Baldino, Rondano, Spano, Iacobelli</w:t>
      </w:r>
    </w:p>
    <w:p w14:paraId="016A1A29" w14:textId="77777777" w:rsidR="0008068E" w:rsidRPr="00FA6ABD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FA6ABD">
        <w:rPr>
          <w:rFonts w:asciiTheme="majorHAnsi" w:hAnsiTheme="majorHAnsi" w:cstheme="majorHAnsi"/>
          <w:color w:val="000000"/>
          <w:szCs w:val="28"/>
          <w:lang w:eastAsia="it-IT"/>
        </w:rPr>
        <w:t xml:space="preserve">Editore: </w:t>
      </w:r>
      <w:proofErr w:type="spellStart"/>
      <w:r w:rsidRPr="00FA6ABD">
        <w:rPr>
          <w:rFonts w:asciiTheme="majorHAnsi" w:hAnsiTheme="majorHAnsi" w:cstheme="majorHAnsi"/>
          <w:color w:val="000000"/>
          <w:szCs w:val="28"/>
          <w:lang w:eastAsia="it-IT"/>
        </w:rPr>
        <w:t>Juvenilia</w:t>
      </w:r>
      <w:proofErr w:type="spellEnd"/>
    </w:p>
    <w:p w14:paraId="5E7A4FC3" w14:textId="77777777" w:rsidR="0008068E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BB110C">
        <w:rPr>
          <w:rFonts w:asciiTheme="majorHAnsi" w:hAnsiTheme="majorHAnsi" w:cstheme="majorHAnsi"/>
          <w:color w:val="000000"/>
          <w:szCs w:val="28"/>
          <w:lang w:eastAsia="it-IT"/>
        </w:rPr>
        <w:t xml:space="preserve">Team </w:t>
      </w:r>
      <w:proofErr w:type="spellStart"/>
      <w:r w:rsidRPr="00BB110C">
        <w:rPr>
          <w:rFonts w:asciiTheme="majorHAnsi" w:hAnsiTheme="majorHAnsi" w:cstheme="majorHAnsi"/>
          <w:color w:val="000000"/>
          <w:szCs w:val="28"/>
          <w:lang w:eastAsia="it-IT"/>
        </w:rPr>
        <w:t>SeR</w:t>
      </w:r>
      <w:proofErr w:type="spellEnd"/>
      <w:r w:rsidRPr="00BB110C">
        <w:rPr>
          <w:rFonts w:asciiTheme="majorHAnsi" w:hAnsiTheme="majorHAnsi" w:cstheme="majorHAnsi"/>
          <w:color w:val="000000"/>
          <w:szCs w:val="28"/>
          <w:lang w:eastAsia="it-IT"/>
        </w:rPr>
        <w:t xml:space="preserve"> accessibile su piattaforma Teams di Microsoft</w:t>
      </w:r>
    </w:p>
    <w:p w14:paraId="1552E6E0" w14:textId="77777777" w:rsidR="0008068E" w:rsidRDefault="0008068E" w:rsidP="0008068E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lang w:eastAsia="it-IT"/>
        </w:rPr>
      </w:pPr>
    </w:p>
    <w:p w14:paraId="286FE80F" w14:textId="77777777" w:rsidR="0008068E" w:rsidRDefault="0008068E" w:rsidP="0008068E">
      <w:pPr>
        <w:pStyle w:val="Titolo2"/>
      </w:pPr>
      <w:bookmarkStart w:id="3" w:name="_Toc212446822"/>
      <w:r w:rsidRPr="00C9382E">
        <w:t>P</w:t>
      </w:r>
      <w:r>
        <w:t>rogrammazione</w:t>
      </w:r>
      <w:bookmarkEnd w:id="3"/>
    </w:p>
    <w:p w14:paraId="68264244" w14:textId="77777777" w:rsidR="0008068E" w:rsidRPr="00DD160A" w:rsidRDefault="0008068E" w:rsidP="0008068E">
      <w:pPr>
        <w:rPr>
          <w:rFonts w:asciiTheme="majorHAnsi" w:hAnsiTheme="majorHAnsi" w:cstheme="majorHAnsi"/>
          <w:i/>
          <w:iCs/>
        </w:rPr>
      </w:pPr>
      <w:r w:rsidRPr="00DD160A">
        <w:rPr>
          <w:rFonts w:asciiTheme="majorHAnsi" w:hAnsiTheme="majorHAnsi" w:cstheme="majorHAnsi"/>
          <w:i/>
          <w:iCs/>
        </w:rPr>
        <w:t>Vengono riportati con</w:t>
      </w:r>
      <w:r w:rsidRPr="00DD160A">
        <w:rPr>
          <w:rFonts w:asciiTheme="majorHAnsi" w:hAnsiTheme="majorHAnsi" w:cstheme="majorHAnsi"/>
        </w:rPr>
        <w:t xml:space="preserve"> (*)</w:t>
      </w:r>
      <w:r w:rsidRPr="00DD160A">
        <w:rPr>
          <w:rFonts w:asciiTheme="majorHAnsi" w:hAnsiTheme="majorHAnsi" w:cstheme="majorHAnsi"/>
          <w:i/>
          <w:iCs/>
        </w:rPr>
        <w:t xml:space="preserve"> gli argomenti che costituiscono i saperi minimi</w:t>
      </w:r>
    </w:p>
    <w:p w14:paraId="1EC91B19" w14:textId="77777777" w:rsidR="0008068E" w:rsidRDefault="0008068E" w:rsidP="0008068E">
      <w:pPr>
        <w:spacing w:before="0" w:after="0" w:line="240" w:lineRule="auto"/>
        <w:jc w:val="left"/>
        <w:textAlignment w:val="baseline"/>
        <w:rPr>
          <w:b/>
          <w:bCs/>
        </w:rPr>
      </w:pPr>
    </w:p>
    <w:p w14:paraId="2421533E" w14:textId="77777777" w:rsidR="0008068E" w:rsidRDefault="0008068E" w:rsidP="0008068E">
      <w:pPr>
        <w:pStyle w:val="Titolo3"/>
      </w:pPr>
      <w:bookmarkStart w:id="4" w:name="_Toc212446823"/>
      <w:r w:rsidRPr="009D616E">
        <w:t>Le architetture di rete</w:t>
      </w:r>
      <w:bookmarkEnd w:id="4"/>
      <w:r w:rsidRPr="006F70FC">
        <w:br/>
      </w:r>
    </w:p>
    <w:p w14:paraId="2D833E1A" w14:textId="77777777" w:rsidR="0008068E" w:rsidRPr="00486FF4" w:rsidRDefault="0008068E" w:rsidP="0008068E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 (Contenuti)</w:t>
      </w:r>
    </w:p>
    <w:p w14:paraId="1EF2375A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4D422B3F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 modelli e le architetture di rete</w:t>
      </w:r>
    </w:p>
    <w:p w14:paraId="7E81E886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Il modello ISO/OSI</w:t>
      </w:r>
    </w:p>
    <w:p w14:paraId="58C2584F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Lo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stack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TCP/IP</w:t>
      </w:r>
    </w:p>
    <w:p w14:paraId="32C2C3D0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Gli enti di standardizzazione</w:t>
      </w:r>
    </w:p>
    <w:p w14:paraId="74DED8BA" w14:textId="77777777" w:rsidR="0008068E" w:rsidRPr="007B1247" w:rsidRDefault="0008068E" w:rsidP="000806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242D536E" w14:textId="77777777" w:rsidR="0008068E" w:rsidRPr="00486FF4" w:rsidRDefault="0008068E" w:rsidP="0008068E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79E6602D" w14:textId="77777777" w:rsidR="0008068E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  <w:r>
        <w:rPr>
          <w:rFonts w:cs="Segoe UI"/>
          <w:b/>
          <w:bCs/>
          <w:i/>
          <w:iCs/>
          <w:color w:val="000000"/>
        </w:rPr>
        <w:tab/>
      </w:r>
    </w:p>
    <w:p w14:paraId="1604878D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distinguere i servizi offerti da ogni livello del modello di riferimento</w:t>
      </w:r>
    </w:p>
    <w:p w14:paraId="46D0E099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reperire informazioni sugli standard</w:t>
      </w:r>
    </w:p>
    <w:p w14:paraId="56452625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usare un analizzatore di protocollo e un simulatore di rete</w:t>
      </w:r>
    </w:p>
    <w:p w14:paraId="35D54E1B" w14:textId="77777777" w:rsidR="0008068E" w:rsidRPr="004F7898" w:rsidRDefault="0008068E" w:rsidP="0008068E">
      <w:pPr>
        <w:textAlignment w:val="baseline"/>
        <w:rPr>
          <w:rFonts w:cs="Segoe UI"/>
          <w:color w:val="000000"/>
        </w:rPr>
      </w:pPr>
    </w:p>
    <w:p w14:paraId="53223487" w14:textId="77777777" w:rsidR="0008068E" w:rsidRPr="00486FF4" w:rsidRDefault="0008068E" w:rsidP="0008068E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62460D43" w14:textId="77777777" w:rsidR="0008068E" w:rsidRPr="00F82B19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</w:p>
    <w:p w14:paraId="3477A499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Gestire le reti secondo la normativa</w:t>
      </w:r>
    </w:p>
    <w:p w14:paraId="6CF25294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Classificare una rete e i servizi offerti con riferimento agli standard tecnologici</w:t>
      </w:r>
    </w:p>
    <w:p w14:paraId="2756DF2B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Monitorare il traffico della rete con un analizzatore di protocollo</w:t>
      </w:r>
    </w:p>
    <w:p w14:paraId="4ABC4192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Creare scenari di rete con un simulatore di rete</w:t>
      </w:r>
    </w:p>
    <w:p w14:paraId="332C6CC9" w14:textId="77777777" w:rsidR="0008068E" w:rsidRPr="0011225A" w:rsidRDefault="0008068E" w:rsidP="0008068E">
      <w:pPr>
        <w:jc w:val="left"/>
        <w:textAlignment w:val="baseline"/>
        <w:rPr>
          <w:rStyle w:val="normaltextrun"/>
          <w:rFonts w:cs="Segoe UI"/>
          <w:b/>
          <w:bCs/>
          <w:i/>
          <w:iCs/>
          <w:color w:val="000000"/>
          <w:sz w:val="28"/>
          <w:szCs w:val="28"/>
        </w:rPr>
      </w:pPr>
      <w:r w:rsidRPr="006F70FC">
        <w:rPr>
          <w:rFonts w:cs="Segoe UI"/>
          <w:b/>
          <w:bCs/>
          <w:i/>
          <w:iCs/>
          <w:color w:val="000000"/>
          <w:sz w:val="28"/>
          <w:szCs w:val="28"/>
        </w:rPr>
        <w:br/>
      </w:r>
      <w:bookmarkStart w:id="5" w:name="_Toc212446824"/>
      <w:r w:rsidRPr="009D616E">
        <w:rPr>
          <w:rStyle w:val="Titolo3Carattere"/>
        </w:rPr>
        <w:t xml:space="preserve">Il </w:t>
      </w:r>
      <w:proofErr w:type="spellStart"/>
      <w:r w:rsidRPr="009D616E">
        <w:rPr>
          <w:rStyle w:val="Titolo3Carattere"/>
        </w:rPr>
        <w:t>physical</w:t>
      </w:r>
      <w:proofErr w:type="spellEnd"/>
      <w:r w:rsidRPr="009D616E">
        <w:rPr>
          <w:rStyle w:val="Titolo3Carattere"/>
        </w:rPr>
        <w:t xml:space="preserve"> </w:t>
      </w:r>
      <w:proofErr w:type="spellStart"/>
      <w:r w:rsidRPr="009D616E">
        <w:rPr>
          <w:rStyle w:val="Titolo3Carattere"/>
        </w:rPr>
        <w:t>layer</w:t>
      </w:r>
      <w:proofErr w:type="spellEnd"/>
      <w:r w:rsidRPr="009D616E">
        <w:rPr>
          <w:rStyle w:val="Titolo3Carattere"/>
        </w:rPr>
        <w:t xml:space="preserve"> del TCP/IP</w:t>
      </w:r>
      <w:bookmarkEnd w:id="5"/>
      <w:r w:rsidRPr="009D616E">
        <w:rPr>
          <w:rFonts w:cs="Segoe UI"/>
          <w:b/>
          <w:bCs/>
          <w:i/>
          <w:iCs/>
          <w:color w:val="000000"/>
          <w:sz w:val="32"/>
          <w:szCs w:val="32"/>
        </w:rPr>
        <w:t xml:space="preserve"> </w:t>
      </w:r>
      <w:r w:rsidRPr="00DC4595">
        <w:rPr>
          <w:rFonts w:cs="Segoe UI"/>
          <w:b/>
          <w:bCs/>
          <w:i/>
          <w:iCs/>
          <w:color w:val="000000"/>
          <w:sz w:val="28"/>
          <w:szCs w:val="28"/>
        </w:rPr>
        <w:br/>
      </w:r>
      <w:r w:rsidRPr="006F70FC">
        <w:rPr>
          <w:rFonts w:cs="Segoe UI"/>
          <w:b/>
          <w:bCs/>
          <w:i/>
          <w:iCs/>
          <w:color w:val="000000"/>
          <w:sz w:val="28"/>
          <w:szCs w:val="28"/>
        </w:rPr>
        <w:br/>
      </w: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 (Contenuti)</w:t>
      </w:r>
    </w:p>
    <w:p w14:paraId="4A562054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65231107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Il progetto IEEE 802</w:t>
      </w:r>
    </w:p>
    <w:p w14:paraId="0D512392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 sottolivelli LLC e MAC</w:t>
      </w:r>
    </w:p>
    <w:p w14:paraId="7CCE4C56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L’evoluzione di LL</w:t>
      </w:r>
      <w:r>
        <w:rPr>
          <w:rFonts w:asciiTheme="majorHAnsi" w:hAnsiTheme="majorHAnsi" w:cstheme="majorHAnsi"/>
          <w:color w:val="000000"/>
          <w:szCs w:val="28"/>
          <w:lang w:eastAsia="it-IT"/>
        </w:rPr>
        <w:t>C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: HDLC e PPP</w:t>
      </w:r>
    </w:p>
    <w:p w14:paraId="11537735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IEEE 802.3: la rete ethernet</w:t>
      </w:r>
    </w:p>
    <w:p w14:paraId="4A10D863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La tecnica a contesa CSMA/CD</w:t>
      </w:r>
    </w:p>
    <w:p w14:paraId="034A2749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Lo switching</w:t>
      </w:r>
    </w:p>
    <w:p w14:paraId="4ED1BC6A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IEEE 802.11: la rete Wi-Fi</w:t>
      </w:r>
      <w:r w:rsidRPr="00486FF4">
        <w:rPr>
          <w:rFonts w:asciiTheme="majorHAnsi" w:hAnsiTheme="majorHAnsi" w:cstheme="majorHAnsi"/>
          <w:szCs w:val="28"/>
          <w:lang w:eastAsia="it-IT"/>
        </w:rPr>
        <w:tab/>
      </w:r>
    </w:p>
    <w:p w14:paraId="5F35FE62" w14:textId="77777777" w:rsidR="0008068E" w:rsidRPr="007B1247" w:rsidRDefault="0008068E" w:rsidP="000806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356CD835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2BAF4498" w14:textId="77777777" w:rsidR="0008068E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</w:p>
    <w:p w14:paraId="7DE73ECD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calcolare i tempi di attesa in caso di una collisione tra frame su canali condivisi</w:t>
      </w:r>
    </w:p>
    <w:p w14:paraId="2B613888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distinguere i frame ethernet</w:t>
      </w:r>
    </w:p>
    <w:p w14:paraId="4BC28F33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posizionare correttamente gli access point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ab/>
      </w:r>
    </w:p>
    <w:p w14:paraId="01FC708C" w14:textId="77777777" w:rsidR="0008068E" w:rsidRPr="004F7898" w:rsidRDefault="0008068E" w:rsidP="0008068E">
      <w:pPr>
        <w:textAlignment w:val="baseline"/>
        <w:rPr>
          <w:rFonts w:cs="Segoe UI"/>
          <w:color w:val="000000"/>
        </w:rPr>
      </w:pPr>
    </w:p>
    <w:p w14:paraId="4C76563E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72D768E1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4CDF8735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affrontare le problematiche tipiche dei diversi standard di trasmissione</w:t>
      </w:r>
    </w:p>
    <w:p w14:paraId="3652E5AE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Saper scegliere i dispositivi per lo switching e il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PoE</w:t>
      </w:r>
      <w:proofErr w:type="spellEnd"/>
    </w:p>
    <w:p w14:paraId="25420D7E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scegliere la tecnologia trasmissiva adatta alle esigenze</w:t>
      </w:r>
    </w:p>
    <w:p w14:paraId="720C66F9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Saper usare gli applicativi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Packet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Tracer e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Wireshark</w:t>
      </w:r>
      <w:proofErr w:type="spellEnd"/>
    </w:p>
    <w:p w14:paraId="60D7543E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3FC7BD0B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6CAC25C3" w14:textId="77777777" w:rsidR="0008068E" w:rsidRPr="009D616E" w:rsidRDefault="0008068E" w:rsidP="0008068E">
      <w:pPr>
        <w:pStyle w:val="Titolo3"/>
      </w:pPr>
      <w:bookmarkStart w:id="6" w:name="_Toc212446825"/>
      <w:r w:rsidRPr="009D616E">
        <w:t xml:space="preserve">Il network </w:t>
      </w:r>
      <w:proofErr w:type="spellStart"/>
      <w:r w:rsidRPr="009D616E">
        <w:t>layer</w:t>
      </w:r>
      <w:proofErr w:type="spellEnd"/>
      <w:r w:rsidRPr="009D616E">
        <w:t xml:space="preserve"> del TCP/IP</w:t>
      </w:r>
      <w:bookmarkEnd w:id="6"/>
    </w:p>
    <w:p w14:paraId="233190B8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3F89A575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 (Contenuti)</w:t>
      </w:r>
    </w:p>
    <w:p w14:paraId="1E9D3F57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1193AB2C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Il livello network e il protocollo IP</w:t>
      </w:r>
    </w:p>
    <w:p w14:paraId="691A8429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La struttura degli indirizzi IP</w:t>
      </w:r>
    </w:p>
    <w:p w14:paraId="394CF62E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Pianificazione di reti IP: il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subnetting</w:t>
      </w:r>
      <w:proofErr w:type="spellEnd"/>
    </w:p>
    <w:p w14:paraId="588D2205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Esempi di piani di indirizzamento IP</w:t>
      </w:r>
    </w:p>
    <w:p w14:paraId="395EF574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Pianificazione di reti IP: CIDR e VLSM</w:t>
      </w:r>
    </w:p>
    <w:p w14:paraId="0AFB429A" w14:textId="77777777" w:rsidR="0008068E" w:rsidRPr="007B1247" w:rsidRDefault="0008068E" w:rsidP="000806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i/>
          <w:iCs/>
          <w:color w:val="000000"/>
        </w:rPr>
        <w:lastRenderedPageBreak/>
        <w:tab/>
      </w: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6436D127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2602C2C0" w14:textId="77777777" w:rsidR="0008068E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  <w:r>
        <w:rPr>
          <w:rFonts w:cs="Segoe UI"/>
          <w:b/>
          <w:bCs/>
          <w:i/>
          <w:iCs/>
          <w:color w:val="000000"/>
        </w:rPr>
        <w:tab/>
      </w:r>
    </w:p>
    <w:p w14:paraId="52F603B6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segmentare una rete locale</w:t>
      </w:r>
    </w:p>
    <w:p w14:paraId="42F92D4A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Saper usare la tecnica del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supernetting</w:t>
      </w:r>
      <w:proofErr w:type="spellEnd"/>
    </w:p>
    <w:p w14:paraId="6C4B575B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Saper definire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subnet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mask di lunghezza variabile</w:t>
      </w:r>
    </w:p>
    <w:p w14:paraId="21633858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configurare le interfacce di un router</w:t>
      </w:r>
    </w:p>
    <w:p w14:paraId="76754C3A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usare la CLI</w:t>
      </w:r>
    </w:p>
    <w:p w14:paraId="0CFA391F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usare la porta console di un router</w:t>
      </w:r>
    </w:p>
    <w:p w14:paraId="766E0B09" w14:textId="77777777" w:rsidR="0008068E" w:rsidRPr="004F7898" w:rsidRDefault="0008068E" w:rsidP="0008068E">
      <w:pPr>
        <w:textAlignment w:val="baseline"/>
        <w:rPr>
          <w:rFonts w:cs="Segoe UI"/>
          <w:color w:val="000000"/>
        </w:rPr>
      </w:pPr>
    </w:p>
    <w:p w14:paraId="76AA61FC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017DFB5C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5920A0CF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Realizzare il piano di indirizzamento di una LAN</w:t>
      </w:r>
    </w:p>
    <w:p w14:paraId="53C5FB5E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Riprodurre il funzionamento di una rete reale tramite la simulazione</w:t>
      </w:r>
    </w:p>
    <w:p w14:paraId="6D49261A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Interfacciarsi con il sistema operativo di un router per attività di configurazione e diagnostica</w:t>
      </w:r>
    </w:p>
    <w:p w14:paraId="2A47B54C" w14:textId="77777777" w:rsidR="0008068E" w:rsidRPr="009F3291" w:rsidRDefault="0008068E" w:rsidP="0008068E">
      <w:pPr>
        <w:textAlignment w:val="baseline"/>
        <w:rPr>
          <w:rFonts w:cs="Segoe UI"/>
          <w:color w:val="000000"/>
        </w:rPr>
      </w:pPr>
    </w:p>
    <w:p w14:paraId="1C02F635" w14:textId="77777777" w:rsidR="0008068E" w:rsidRPr="009D616E" w:rsidRDefault="0008068E" w:rsidP="0008068E">
      <w:pPr>
        <w:pStyle w:val="Titolo3"/>
      </w:pPr>
      <w:bookmarkStart w:id="7" w:name="_Toc212446826"/>
      <w:r w:rsidRPr="009D616E">
        <w:t xml:space="preserve">L’evoluzione di </w:t>
      </w:r>
      <w:proofErr w:type="spellStart"/>
      <w:r w:rsidRPr="009D616E">
        <w:t>ip</w:t>
      </w:r>
      <w:proofErr w:type="spellEnd"/>
      <w:r w:rsidRPr="009D616E">
        <w:t xml:space="preserve"> e il monitoring della rete</w:t>
      </w:r>
      <w:bookmarkEnd w:id="7"/>
    </w:p>
    <w:p w14:paraId="38AC21AD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3E94BC32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 (Contenuti)</w:t>
      </w:r>
    </w:p>
    <w:p w14:paraId="6B04958A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29E9C4FF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Il monitoring della rete con il protocollo ICMP</w:t>
      </w:r>
    </w:p>
    <w:p w14:paraId="083739D7" w14:textId="3AACD894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Indirizzi fisici e indirizzi IP: il protocollo ARP</w:t>
      </w:r>
    </w:p>
    <w:p w14:paraId="49B2A05B" w14:textId="77777777" w:rsidR="0008068E" w:rsidRPr="007B1247" w:rsidRDefault="0008068E" w:rsidP="000806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64BEA630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00FA6532" w14:textId="77777777" w:rsidR="0008068E" w:rsidRDefault="0008068E" w:rsidP="0008068E">
      <w:pPr>
        <w:textAlignment w:val="baseline"/>
        <w:rPr>
          <w:rFonts w:cs="Segoe UI"/>
          <w:color w:val="000000"/>
        </w:rPr>
      </w:pPr>
    </w:p>
    <w:p w14:paraId="2108D5E7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Saper usare i comandi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ping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e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traceroute</w:t>
      </w:r>
      <w:proofErr w:type="spellEnd"/>
    </w:p>
    <w:p w14:paraId="6B02D53C" w14:textId="77777777" w:rsidR="0008068E" w:rsidRPr="004F7898" w:rsidRDefault="0008068E" w:rsidP="0008068E">
      <w:pPr>
        <w:textAlignment w:val="baseline"/>
        <w:rPr>
          <w:rFonts w:cs="Segoe UI"/>
          <w:color w:val="000000"/>
        </w:rPr>
      </w:pPr>
    </w:p>
    <w:p w14:paraId="66BB4DBA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3AA1C298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6AB31BE1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Testare la raggiungibilità di un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host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tramite il comando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ping</w:t>
      </w:r>
      <w:proofErr w:type="spellEnd"/>
    </w:p>
    <w:p w14:paraId="74417EB2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Verificare con il comando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traceroute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il percorso seguito da un pacchetto per arrivare a destinazione</w:t>
      </w:r>
    </w:p>
    <w:p w14:paraId="0FA66B74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7E74ED1F" w14:textId="77777777" w:rsidR="0008068E" w:rsidRDefault="0008068E" w:rsidP="0008068E">
      <w:pPr>
        <w:pStyle w:val="Titolo3"/>
      </w:pPr>
      <w:bookmarkStart w:id="8" w:name="_Toc212446827"/>
      <w:r>
        <w:t>Instradamento e interconnessione di reti geografiche</w:t>
      </w:r>
      <w:bookmarkEnd w:id="8"/>
    </w:p>
    <w:p w14:paraId="66B9B000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b/>
          <w:bCs/>
          <w:i/>
          <w:iCs/>
          <w:color w:val="000000"/>
        </w:rPr>
      </w:pPr>
    </w:p>
    <w:p w14:paraId="7CA1E602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 (Contenuti)</w:t>
      </w:r>
    </w:p>
    <w:p w14:paraId="6A01DE26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64B448B8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Problematica e scenari</w:t>
      </w:r>
    </w:p>
    <w:p w14:paraId="7356B0C7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Gli algoritmi e i protocolli di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routing</w:t>
      </w:r>
      <w:proofErr w:type="spellEnd"/>
    </w:p>
    <w:p w14:paraId="5FC8BEBF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Gli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Autonomous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System e il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routing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gerarchico</w:t>
      </w:r>
    </w:p>
    <w:p w14:paraId="334A9A5A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Protocolli di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routing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IGP</w:t>
      </w:r>
    </w:p>
    <w:p w14:paraId="1917FFD6" w14:textId="13FD7471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Protocolli di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routing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EGP</w:t>
      </w:r>
    </w:p>
    <w:p w14:paraId="48BE7122" w14:textId="77777777" w:rsidR="0008068E" w:rsidRPr="007B1247" w:rsidRDefault="0008068E" w:rsidP="000806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i/>
          <w:iCs/>
          <w:color w:val="000000"/>
        </w:rPr>
        <w:lastRenderedPageBreak/>
        <w:tab/>
      </w: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4D070EA0" w14:textId="77777777" w:rsidR="0008068E" w:rsidRPr="00486FF4" w:rsidRDefault="0008068E" w:rsidP="0008068E">
      <w:pPr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22C8F1D5" w14:textId="77777777" w:rsidR="0008068E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</w:p>
    <w:p w14:paraId="11F24CD4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scegliere i protocolli che individuano il percorso migliore per raggiungere la destinazione</w:t>
      </w:r>
    </w:p>
    <w:p w14:paraId="177A0954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Essere in grado di verificare se la funzione di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routing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è correttamente configurata</w:t>
      </w:r>
    </w:p>
    <w:p w14:paraId="3FC4AAB7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usare semplici strumenti di diagnostica della rete</w:t>
      </w:r>
    </w:p>
    <w:p w14:paraId="76D60817" w14:textId="77777777" w:rsidR="0008068E" w:rsidRPr="004F7898" w:rsidRDefault="0008068E" w:rsidP="0008068E">
      <w:pPr>
        <w:textAlignment w:val="baseline"/>
        <w:rPr>
          <w:rFonts w:cs="Segoe UI"/>
          <w:color w:val="000000"/>
        </w:rPr>
      </w:pPr>
    </w:p>
    <w:p w14:paraId="0C0163DA" w14:textId="77777777" w:rsidR="0008068E" w:rsidRPr="00DD52B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A2F41" w:themeColor="accent1" w:themeShade="80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  <w:t>Competenze</w:t>
      </w:r>
    </w:p>
    <w:p w14:paraId="2C6061A9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088F6478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Applicare un algoritmo di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routing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ad una rete</w:t>
      </w:r>
    </w:p>
    <w:p w14:paraId="000DFB6E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Gestire il corretto funzionamento dell’internetworking</w:t>
      </w:r>
    </w:p>
    <w:p w14:paraId="33736867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6D790F28" w14:textId="77777777" w:rsidR="0008068E" w:rsidRDefault="0008068E" w:rsidP="0008068E">
      <w:pPr>
        <w:pStyle w:val="Titolo3"/>
      </w:pPr>
      <w:bookmarkStart w:id="9" w:name="_Toc212446828"/>
      <w:r>
        <w:t xml:space="preserve">Il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del </w:t>
      </w:r>
      <w:proofErr w:type="spellStart"/>
      <w:r>
        <w:t>tcp/ip</w:t>
      </w:r>
      <w:bookmarkEnd w:id="9"/>
      <w:proofErr w:type="spellEnd"/>
    </w:p>
    <w:p w14:paraId="584773E8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48366738" w14:textId="77777777" w:rsidR="0008068E" w:rsidRPr="00486FF4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  <w:t>Conoscenze (Contenuti)</w:t>
      </w:r>
    </w:p>
    <w:p w14:paraId="6A22A44F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4E066A27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Le porte, le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socket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e i servizi</w:t>
      </w:r>
    </w:p>
    <w:p w14:paraId="672332E2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Le funzionalità di multiplexing e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demultiplexing</w:t>
      </w:r>
      <w:proofErr w:type="spellEnd"/>
    </w:p>
    <w:p w14:paraId="4C63E456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Un protocollo di trasporto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connenctionless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: UDP</w:t>
      </w:r>
    </w:p>
    <w:p w14:paraId="2F3BA816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DD160A">
        <w:rPr>
          <w:rFonts w:asciiTheme="majorHAnsi" w:hAnsiTheme="majorHAnsi" w:cstheme="majorHAnsi"/>
        </w:rPr>
        <w:t>(*)</w:t>
      </w:r>
      <w:r w:rsidRPr="00DD160A">
        <w:rPr>
          <w:rFonts w:asciiTheme="majorHAnsi" w:hAnsiTheme="majorHAnsi" w:cstheme="majorHAnsi"/>
          <w:i/>
          <w:iCs/>
        </w:rPr>
        <w:t xml:space="preserve"> </w:t>
      </w: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Un protocollo di trasporto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connenction-oriented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: TCP</w:t>
      </w:r>
    </w:p>
    <w:p w14:paraId="1EAC1C9A" w14:textId="77777777" w:rsidR="0008068E" w:rsidRPr="007B1247" w:rsidRDefault="0008068E" w:rsidP="000806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4BD1F3CC" w14:textId="77777777" w:rsidR="0008068E" w:rsidRPr="00486FF4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  <w:t>Abilità</w:t>
      </w:r>
    </w:p>
    <w:p w14:paraId="5082A742" w14:textId="77777777" w:rsidR="0008068E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</w:p>
    <w:p w14:paraId="3F577A20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usare i numeri di porta opportuni per le comunicazioni client server tra applicativi</w:t>
      </w:r>
    </w:p>
    <w:p w14:paraId="19F4EDBA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Saper distinguere servizi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connectionless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e connection-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oriented</w:t>
      </w:r>
      <w:proofErr w:type="spellEnd"/>
    </w:p>
    <w:p w14:paraId="6450B2B6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Saper affrontare le vulnerabilità dei protocolli del livello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transport</w:t>
      </w:r>
      <w:proofErr w:type="spellEnd"/>
    </w:p>
    <w:p w14:paraId="06E4EE86" w14:textId="77777777" w:rsidR="0008068E" w:rsidRPr="004F7898" w:rsidRDefault="0008068E" w:rsidP="0008068E">
      <w:pPr>
        <w:textAlignment w:val="baseline"/>
        <w:rPr>
          <w:rFonts w:cs="Segoe UI"/>
          <w:color w:val="000000"/>
        </w:rPr>
      </w:pPr>
    </w:p>
    <w:p w14:paraId="179F4E91" w14:textId="77777777" w:rsidR="0008068E" w:rsidRPr="00486FF4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  <w:t>Competenze</w:t>
      </w:r>
    </w:p>
    <w:p w14:paraId="5595D9E1" w14:textId="77777777" w:rsidR="0008068E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70D47855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Classificare una rete e i servizi offerti con 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rifeirmento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 xml:space="preserve"> agli standard tecnologici e utilizzando correttamente la relativa terminologia</w:t>
      </w:r>
    </w:p>
    <w:p w14:paraId="22194ECA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Saper scegliere il tipo di protocollo di trasporto in base al grado di affidabilità, alla velocità e alla sicurezza del servizio che si vuole offrire</w:t>
      </w:r>
    </w:p>
    <w:p w14:paraId="3FF0633D" w14:textId="77777777" w:rsidR="0008068E" w:rsidRDefault="0008068E" w:rsidP="0008068E">
      <w:pPr>
        <w:textAlignment w:val="baseline"/>
        <w:rPr>
          <w:rFonts w:cs="Segoe UI"/>
          <w:b/>
          <w:bCs/>
          <w:color w:val="000000"/>
        </w:rPr>
      </w:pPr>
    </w:p>
    <w:p w14:paraId="041BFC6C" w14:textId="77777777" w:rsidR="0008068E" w:rsidRPr="002D1D3F" w:rsidRDefault="0008068E" w:rsidP="0008068E">
      <w:pPr>
        <w:pStyle w:val="Titolo3"/>
      </w:pPr>
      <w:bookmarkStart w:id="10" w:name="_Toc212446829"/>
      <w:r w:rsidRPr="002D1D3F">
        <w:t>Parte laboratoriale</w:t>
      </w:r>
      <w:bookmarkEnd w:id="10"/>
    </w:p>
    <w:p w14:paraId="40AF65DE" w14:textId="77777777" w:rsidR="0008068E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</w:p>
    <w:p w14:paraId="23E3DD0D" w14:textId="77777777" w:rsidR="0008068E" w:rsidRPr="00486FF4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  <w:t>Conoscenze (Contenuti)</w:t>
      </w:r>
    </w:p>
    <w:p w14:paraId="77A408AC" w14:textId="77777777" w:rsidR="0008068E" w:rsidRDefault="0008068E" w:rsidP="0008068E">
      <w:pPr>
        <w:textAlignment w:val="baseline"/>
        <w:rPr>
          <w:rFonts w:cs="Segoe UI"/>
          <w:b/>
          <w:bCs/>
          <w:i/>
          <w:iCs/>
          <w:color w:val="000000"/>
        </w:rPr>
      </w:pPr>
    </w:p>
    <w:p w14:paraId="6AED9D3A" w14:textId="77777777" w:rsidR="0008068E" w:rsidRPr="002B3672" w:rsidRDefault="0008068E" w:rsidP="0008068E">
      <w:pPr>
        <w:textAlignment w:val="baseline"/>
        <w:rPr>
          <w:rFonts w:cs="Segoe UI"/>
          <w:b/>
          <w:bCs/>
          <w:i/>
          <w:iCs/>
          <w:color w:val="000000"/>
          <w:sz w:val="22"/>
          <w:szCs w:val="22"/>
        </w:rPr>
      </w:pPr>
      <w:r w:rsidRPr="002B3672">
        <w:rPr>
          <w:rFonts w:cs="Segoe UI"/>
          <w:b/>
          <w:bCs/>
          <w:i/>
          <w:iCs/>
          <w:color w:val="000000"/>
          <w:sz w:val="22"/>
          <w:szCs w:val="22"/>
        </w:rPr>
        <w:t xml:space="preserve">Basic Cisco appliance </w:t>
      </w:r>
      <w:proofErr w:type="spellStart"/>
      <w:r w:rsidRPr="002B3672">
        <w:rPr>
          <w:rFonts w:cs="Segoe UI"/>
          <w:b/>
          <w:bCs/>
          <w:i/>
          <w:iCs/>
          <w:color w:val="000000"/>
          <w:sz w:val="22"/>
          <w:szCs w:val="22"/>
        </w:rPr>
        <w:t>configuration</w:t>
      </w:r>
      <w:proofErr w:type="spellEnd"/>
      <w:r w:rsidRPr="002B3672">
        <w:rPr>
          <w:rFonts w:cs="Segoe UI"/>
          <w:b/>
          <w:bCs/>
          <w:i/>
          <w:iCs/>
          <w:color w:val="000000"/>
          <w:sz w:val="22"/>
          <w:szCs w:val="22"/>
        </w:rPr>
        <w:t>:</w:t>
      </w:r>
    </w:p>
    <w:p w14:paraId="38B5A5E5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Hostname</w:t>
      </w:r>
    </w:p>
    <w:p w14:paraId="2BAA045B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Banner MOTD</w:t>
      </w:r>
    </w:p>
    <w:p w14:paraId="3475D972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lang w:val="en-US"/>
        </w:rPr>
        <w:t>(*)</w:t>
      </w:r>
      <w:r w:rsidRPr="00722AE8">
        <w:rPr>
          <w:rFonts w:asciiTheme="majorHAnsi" w:hAnsiTheme="majorHAnsi" w:cstheme="majorHAnsi"/>
          <w:i/>
          <w:iCs/>
          <w:lang w:val="en-US"/>
        </w:rPr>
        <w:t xml:space="preserve"> </w:t>
      </w: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Save running config</w:t>
      </w:r>
    </w:p>
    <w:p w14:paraId="2823C1B5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lang w:val="en-US"/>
        </w:rPr>
        <w:lastRenderedPageBreak/>
        <w:t>(*)</w:t>
      </w:r>
      <w:r w:rsidRPr="00722AE8">
        <w:rPr>
          <w:rFonts w:asciiTheme="majorHAnsi" w:hAnsiTheme="majorHAnsi" w:cstheme="majorHAnsi"/>
          <w:i/>
          <w:iCs/>
          <w:lang w:val="en-US"/>
        </w:rPr>
        <w:t xml:space="preserve"> </w:t>
      </w: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Password: line console, line VTY</w:t>
      </w:r>
    </w:p>
    <w:p w14:paraId="7ECB07AE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lang w:val="en-US"/>
        </w:rPr>
        <w:t>(*)</w:t>
      </w:r>
      <w:r w:rsidRPr="00722AE8">
        <w:rPr>
          <w:rFonts w:asciiTheme="majorHAnsi" w:hAnsiTheme="majorHAnsi" w:cstheme="majorHAnsi"/>
          <w:i/>
          <w:iCs/>
          <w:lang w:val="en-US"/>
        </w:rPr>
        <w:t xml:space="preserve"> </w:t>
      </w: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Remote access: SSH/Telnet</w:t>
      </w:r>
    </w:p>
    <w:p w14:paraId="4DF290A0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lang w:val="en-US"/>
        </w:rPr>
        <w:t>(*)</w:t>
      </w:r>
      <w:r w:rsidRPr="00722AE8">
        <w:rPr>
          <w:rFonts w:asciiTheme="majorHAnsi" w:hAnsiTheme="majorHAnsi" w:cstheme="majorHAnsi"/>
          <w:i/>
          <w:iCs/>
          <w:lang w:val="en-US"/>
        </w:rPr>
        <w:t xml:space="preserve"> </w:t>
      </w: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SVI</w:t>
      </w:r>
    </w:p>
    <w:p w14:paraId="6DA3320C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Default gateway on the switch</w:t>
      </w:r>
    </w:p>
    <w:p w14:paraId="28C3F417" w14:textId="77777777" w:rsidR="0008068E" w:rsidRPr="00722AE8" w:rsidRDefault="0008068E" w:rsidP="0008068E">
      <w:pPr>
        <w:textAlignment w:val="baseline"/>
        <w:rPr>
          <w:rFonts w:cs="Segoe UI"/>
          <w:b/>
          <w:bCs/>
          <w:i/>
          <w:iCs/>
          <w:color w:val="000000"/>
          <w:lang w:val="en-US"/>
        </w:rPr>
      </w:pPr>
      <w:r w:rsidRPr="00722AE8">
        <w:rPr>
          <w:rFonts w:cs="Segoe UI"/>
          <w:b/>
          <w:bCs/>
          <w:i/>
          <w:iCs/>
          <w:color w:val="000000"/>
          <w:lang w:val="en-US"/>
        </w:rPr>
        <w:t> </w:t>
      </w:r>
    </w:p>
    <w:p w14:paraId="0077E868" w14:textId="77777777" w:rsidR="0008068E" w:rsidRPr="00722AE8" w:rsidRDefault="0008068E" w:rsidP="0008068E">
      <w:pPr>
        <w:textAlignment w:val="baseline"/>
        <w:rPr>
          <w:rFonts w:cs="Segoe UI"/>
          <w:b/>
          <w:bCs/>
          <w:i/>
          <w:iCs/>
          <w:color w:val="000000"/>
          <w:sz w:val="22"/>
          <w:szCs w:val="22"/>
          <w:lang w:val="en-US"/>
        </w:rPr>
      </w:pPr>
      <w:r w:rsidRPr="00722AE8">
        <w:rPr>
          <w:rFonts w:cs="Segoe UI"/>
          <w:b/>
          <w:bCs/>
          <w:i/>
          <w:iCs/>
          <w:color w:val="000000"/>
          <w:sz w:val="22"/>
          <w:szCs w:val="22"/>
          <w:lang w:val="en-US"/>
        </w:rPr>
        <w:t>Router configuration:</w:t>
      </w:r>
    </w:p>
    <w:p w14:paraId="131B8D4A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lang w:val="en-US"/>
        </w:rPr>
        <w:t>(*)</w:t>
      </w:r>
      <w:r w:rsidRPr="00722AE8">
        <w:rPr>
          <w:rFonts w:asciiTheme="majorHAnsi" w:hAnsiTheme="majorHAnsi" w:cstheme="majorHAnsi"/>
          <w:i/>
          <w:iCs/>
          <w:lang w:val="en-US"/>
        </w:rPr>
        <w:t xml:space="preserve"> </w:t>
      </w: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IP addressing</w:t>
      </w:r>
    </w:p>
    <w:p w14:paraId="23080982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lang w:val="en-US"/>
        </w:rPr>
        <w:t>(*)</w:t>
      </w:r>
      <w:r w:rsidRPr="00722AE8">
        <w:rPr>
          <w:rFonts w:asciiTheme="majorHAnsi" w:hAnsiTheme="majorHAnsi" w:cstheme="majorHAnsi"/>
          <w:i/>
          <w:iCs/>
          <w:lang w:val="en-US"/>
        </w:rPr>
        <w:t xml:space="preserve"> </w:t>
      </w: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Static routing</w:t>
      </w:r>
    </w:p>
    <w:p w14:paraId="066172FF" w14:textId="77777777" w:rsidR="0008068E" w:rsidRPr="00722AE8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val="en-US" w:eastAsia="it-IT"/>
        </w:rPr>
      </w:pPr>
      <w:r w:rsidRPr="00722AE8">
        <w:rPr>
          <w:rFonts w:asciiTheme="majorHAnsi" w:hAnsiTheme="majorHAnsi" w:cstheme="majorHAnsi"/>
          <w:lang w:val="en-US"/>
        </w:rPr>
        <w:t>(*)</w:t>
      </w:r>
      <w:r w:rsidRPr="00722AE8">
        <w:rPr>
          <w:rFonts w:asciiTheme="majorHAnsi" w:hAnsiTheme="majorHAnsi" w:cstheme="majorHAnsi"/>
          <w:i/>
          <w:iCs/>
          <w:lang w:val="en-US"/>
        </w:rPr>
        <w:t xml:space="preserve"> </w:t>
      </w: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Dynamic routing: RIP and OSPF</w:t>
      </w:r>
    </w:p>
    <w:p w14:paraId="6385434A" w14:textId="77777777" w:rsidR="0008068E" w:rsidRPr="005216B9" w:rsidRDefault="0008068E" w:rsidP="0008068E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lang w:val="en-US" w:eastAsia="it-IT"/>
        </w:rPr>
      </w:pPr>
    </w:p>
    <w:p w14:paraId="0A735B3F" w14:textId="77777777" w:rsidR="0008068E" w:rsidRPr="00722AE8" w:rsidRDefault="0008068E" w:rsidP="0008068E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lang w:val="en-US" w:eastAsia="it-IT"/>
        </w:rPr>
      </w:pPr>
    </w:p>
    <w:p w14:paraId="06802428" w14:textId="77777777" w:rsidR="0008068E" w:rsidRPr="00722AE8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  <w:lang w:val="en-US" w:eastAsia="zh-CN"/>
        </w:rPr>
      </w:pPr>
      <w:proofErr w:type="spellStart"/>
      <w:r w:rsidRPr="00722AE8">
        <w:rPr>
          <w:rFonts w:asciiTheme="majorHAnsi" w:eastAsiaTheme="majorEastAsia" w:hAnsiTheme="majorHAnsi" w:cstheme="majorBidi"/>
          <w:color w:val="0F4761" w:themeColor="accent1" w:themeShade="BF"/>
          <w:szCs w:val="20"/>
          <w:lang w:val="en-US" w:eastAsia="zh-CN"/>
        </w:rPr>
        <w:t>Abilità</w:t>
      </w:r>
      <w:proofErr w:type="spellEnd"/>
    </w:p>
    <w:p w14:paraId="7CF7C2B5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Spiegare le tecnologie di rete e come i dispositivi accedono alle reti locali e remote.</w:t>
      </w:r>
    </w:p>
    <w:p w14:paraId="47F59217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Descrivere l'hardware del router.</w:t>
      </w:r>
    </w:p>
    <w:p w14:paraId="32F24B68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Spiegare come funziona lo switching in una rete aziendale di piccole e medie dimensioni.</w:t>
      </w:r>
    </w:p>
    <w:p w14:paraId="1443A076" w14:textId="77777777" w:rsidR="0008068E" w:rsidRPr="00486FF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Comprendere l’approccio a “</w:t>
      </w:r>
      <w:proofErr w:type="spellStart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layer</w:t>
      </w:r>
      <w:proofErr w:type="spellEnd"/>
      <w:r w:rsidRPr="00486FF4">
        <w:rPr>
          <w:rFonts w:asciiTheme="majorHAnsi" w:hAnsiTheme="majorHAnsi" w:cstheme="majorHAnsi"/>
          <w:color w:val="000000"/>
          <w:szCs w:val="28"/>
          <w:lang w:eastAsia="it-IT"/>
        </w:rPr>
        <w:t>” verso le reti di calcolatori</w:t>
      </w:r>
    </w:p>
    <w:p w14:paraId="016F93E1" w14:textId="77777777" w:rsidR="0008068E" w:rsidRPr="006E5CBF" w:rsidRDefault="0008068E" w:rsidP="0008068E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lang w:eastAsia="it-IT"/>
        </w:rPr>
      </w:pPr>
    </w:p>
    <w:p w14:paraId="3088DD61" w14:textId="77777777" w:rsidR="0008068E" w:rsidRPr="00486FF4" w:rsidRDefault="0008068E" w:rsidP="0008068E">
      <w:pPr>
        <w:pStyle w:val="paragraph"/>
        <w:spacing w:before="0" w:beforeAutospacing="0" w:after="0" w:afterAutospacing="0"/>
        <w:textAlignment w:val="baseline"/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</w:pPr>
      <w:r w:rsidRPr="00486FF4">
        <w:rPr>
          <w:rFonts w:asciiTheme="majorHAnsi" w:eastAsiaTheme="majorEastAsia" w:hAnsiTheme="majorHAnsi" w:cstheme="majorBidi"/>
          <w:color w:val="0F4761" w:themeColor="accent1" w:themeShade="BF"/>
          <w:szCs w:val="20"/>
          <w:lang w:eastAsia="zh-CN"/>
        </w:rPr>
        <w:t>Competenze</w:t>
      </w:r>
    </w:p>
    <w:p w14:paraId="0DA1A663" w14:textId="77777777" w:rsidR="0008068E" w:rsidRPr="00AF447D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F447D">
        <w:rPr>
          <w:rFonts w:asciiTheme="majorHAnsi" w:hAnsiTheme="majorHAnsi" w:cstheme="majorHAnsi"/>
          <w:color w:val="000000"/>
          <w:szCs w:val="28"/>
          <w:lang w:eastAsia="it-IT"/>
        </w:rPr>
        <w:t>Progettare uno schema di indirizzamento IPv4 e IPv6 per fornire connettività di rete per una piccola o media rete aziendale.</w:t>
      </w:r>
    </w:p>
    <w:p w14:paraId="0D78E245" w14:textId="77777777" w:rsidR="0008068E" w:rsidRPr="00AF447D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F447D">
        <w:rPr>
          <w:rFonts w:asciiTheme="majorHAnsi" w:hAnsiTheme="majorHAnsi" w:cstheme="majorHAnsi"/>
          <w:color w:val="000000"/>
          <w:szCs w:val="28"/>
          <w:lang w:eastAsia="it-IT"/>
        </w:rPr>
        <w:t>Configurare le impostazioni iniziali su un dispositivo di rete utilizzando l'interfaccia della riga di comando (CLI) di Cisco.</w:t>
      </w:r>
    </w:p>
    <w:p w14:paraId="718D3908" w14:textId="77777777" w:rsidR="0008068E" w:rsidRPr="00AF447D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F447D">
        <w:rPr>
          <w:rFonts w:asciiTheme="majorHAnsi" w:hAnsiTheme="majorHAnsi" w:cstheme="majorHAnsi"/>
          <w:color w:val="000000"/>
          <w:szCs w:val="28"/>
          <w:lang w:eastAsia="it-IT"/>
        </w:rPr>
        <w:t>Implementare la connettività di rete di base tra i dispositivi.</w:t>
      </w:r>
    </w:p>
    <w:p w14:paraId="51D1E6CC" w14:textId="77777777" w:rsidR="0008068E" w:rsidRPr="00FF6CF8" w:rsidRDefault="0008068E" w:rsidP="0008068E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lang w:eastAsia="it-IT"/>
        </w:rPr>
      </w:pPr>
    </w:p>
    <w:p w14:paraId="7C8FFE24" w14:textId="77777777" w:rsidR="0008068E" w:rsidRPr="002B3672" w:rsidRDefault="0008068E" w:rsidP="0008068E">
      <w:pPr>
        <w:pStyle w:val="Titolo2"/>
      </w:pPr>
      <w:bookmarkStart w:id="11" w:name="_Toc212446830"/>
      <w:r w:rsidRPr="002B3672">
        <w:t>Competenze trasversali FSL previste per la disciplina</w:t>
      </w:r>
      <w:bookmarkEnd w:id="11"/>
    </w:p>
    <w:p w14:paraId="3B15A9B5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gestire efficacemente il tempo e le informazioni  </w:t>
      </w:r>
    </w:p>
    <w:p w14:paraId="491C5DB2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imparare e di lavorare sia in modalità collaborativa sia in maniera autonoma </w:t>
      </w:r>
    </w:p>
    <w:p w14:paraId="60434071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lavorare con gli altri in maniera costruttiva  </w:t>
      </w:r>
    </w:p>
    <w:p w14:paraId="0F0C1388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gestire l’incertezza, la complessità e lo stress  </w:t>
      </w:r>
    </w:p>
    <w:p w14:paraId="5D561222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>Capacità di pensiero critico e abilità integrate nella soluzione dei problemi</w:t>
      </w:r>
    </w:p>
    <w:p w14:paraId="4A02985D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Creatività e immaginazione  </w:t>
      </w:r>
    </w:p>
    <w:p w14:paraId="609C04D8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assumere l’iniziativa </w:t>
      </w:r>
    </w:p>
    <w:p w14:paraId="5C72C33C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comunicare e negoziare efficacemente con gli altri </w:t>
      </w:r>
    </w:p>
    <w:p w14:paraId="39B8BCCC" w14:textId="77777777" w:rsidR="0008068E" w:rsidRPr="001E3894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motivare gli altri e valorizzare le loro idee, di provare empatia </w:t>
      </w:r>
    </w:p>
    <w:p w14:paraId="51C20E97" w14:textId="0F974E8B" w:rsidR="0065309E" w:rsidRPr="0008068E" w:rsidRDefault="0008068E" w:rsidP="0008068E">
      <w:pPr>
        <w:spacing w:before="0" w:after="0" w:line="240" w:lineRule="auto"/>
        <w:ind w:left="27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1E3894">
        <w:rPr>
          <w:rFonts w:asciiTheme="majorHAnsi" w:hAnsiTheme="majorHAnsi" w:cstheme="majorHAnsi"/>
          <w:color w:val="000000"/>
          <w:szCs w:val="28"/>
          <w:lang w:eastAsia="it-IT"/>
        </w:rPr>
        <w:t xml:space="preserve">Capacità di accettare la responsabilità  </w:t>
      </w:r>
    </w:p>
    <w:p w14:paraId="1CB697B4" w14:textId="77777777" w:rsidR="0065309E" w:rsidRPr="00A15EB0" w:rsidRDefault="0065309E" w:rsidP="00AE64AB">
      <w:pPr>
        <w:spacing w:before="0" w:after="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23E69249" w14:textId="77777777" w:rsidR="00E955DF" w:rsidRDefault="00E955DF"/>
    <w:p w14:paraId="5F86AF58" w14:textId="77777777" w:rsidR="0065309E" w:rsidRPr="002504FD" w:rsidRDefault="0065309E" w:rsidP="0065309E">
      <w:pPr>
        <w:rPr>
          <w:rFonts w:asciiTheme="majorHAnsi" w:hAnsiTheme="majorHAnsi"/>
        </w:rPr>
      </w:pPr>
      <w:r w:rsidRPr="002504FD">
        <w:rPr>
          <w:rFonts w:asciiTheme="majorHAnsi" w:hAnsiTheme="majorHAnsi"/>
        </w:rPr>
        <w:t>Monticello B.za, 0</w:t>
      </w:r>
      <w:r w:rsidR="002504FD">
        <w:rPr>
          <w:rFonts w:asciiTheme="majorHAnsi" w:hAnsiTheme="majorHAnsi"/>
        </w:rPr>
        <w:t>4</w:t>
      </w:r>
      <w:r w:rsidRPr="002504FD">
        <w:rPr>
          <w:rFonts w:asciiTheme="majorHAnsi" w:hAnsiTheme="majorHAnsi"/>
        </w:rPr>
        <w:t>/06/2026</w:t>
      </w:r>
    </w:p>
    <w:p w14:paraId="4D019EFB" w14:textId="77777777" w:rsidR="0065309E" w:rsidRPr="002504FD" w:rsidRDefault="0065309E" w:rsidP="0065309E">
      <w:pPr>
        <w:rPr>
          <w:rFonts w:asciiTheme="majorHAnsi" w:hAnsiTheme="majorHAnsi"/>
        </w:rPr>
      </w:pPr>
    </w:p>
    <w:p w14:paraId="523CDF1F" w14:textId="77777777" w:rsidR="0065309E" w:rsidRPr="002504FD" w:rsidRDefault="0065309E" w:rsidP="0065309E">
      <w:pPr>
        <w:rPr>
          <w:rFonts w:asciiTheme="majorHAnsi" w:hAnsiTheme="majorHAnsi"/>
        </w:rPr>
      </w:pPr>
      <w:r w:rsidRPr="002504FD">
        <w:rPr>
          <w:rFonts w:asciiTheme="majorHAnsi" w:hAnsiTheme="majorHAnsi"/>
        </w:rPr>
        <w:t>I Rappresentanti di classe</w:t>
      </w:r>
    </w:p>
    <w:p w14:paraId="04487D3C" w14:textId="77777777" w:rsidR="0065309E" w:rsidRPr="002504FD" w:rsidRDefault="0065309E" w:rsidP="0065309E">
      <w:pPr>
        <w:jc w:val="right"/>
        <w:rPr>
          <w:rFonts w:asciiTheme="majorHAnsi" w:hAnsiTheme="majorHAnsi"/>
        </w:rPr>
      </w:pPr>
      <w:r w:rsidRPr="002504FD">
        <w:rPr>
          <w:rFonts w:asciiTheme="majorHAnsi" w:hAnsiTheme="majorHAnsi"/>
        </w:rPr>
        <w:t>Il Professore</w:t>
      </w:r>
    </w:p>
    <w:p w14:paraId="6BF91985" w14:textId="77777777" w:rsidR="0065309E" w:rsidRPr="002504FD" w:rsidRDefault="0065309E" w:rsidP="0065309E">
      <w:pPr>
        <w:jc w:val="right"/>
        <w:rPr>
          <w:rFonts w:asciiTheme="majorHAnsi" w:hAnsiTheme="majorHAnsi"/>
        </w:rPr>
      </w:pPr>
      <w:r w:rsidRPr="002504FD">
        <w:rPr>
          <w:rFonts w:asciiTheme="majorHAnsi" w:hAnsiTheme="majorHAnsi"/>
        </w:rPr>
        <w:t>Michael Zanardi</w:t>
      </w:r>
    </w:p>
    <w:p w14:paraId="4E550265" w14:textId="77777777" w:rsidR="0065309E" w:rsidRDefault="0065309E"/>
    <w:sectPr w:rsidR="0065309E" w:rsidSect="00B85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01BDE" w14:textId="77777777" w:rsidR="00A46FE1" w:rsidRDefault="00A46FE1" w:rsidP="004F576E">
      <w:pPr>
        <w:spacing w:before="0" w:after="0" w:line="240" w:lineRule="auto"/>
      </w:pPr>
      <w:r>
        <w:separator/>
      </w:r>
    </w:p>
  </w:endnote>
  <w:endnote w:type="continuationSeparator" w:id="0">
    <w:p w14:paraId="2FCB774D" w14:textId="77777777" w:rsidR="00A46FE1" w:rsidRDefault="00A46FE1" w:rsidP="004F576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F51C5" w14:textId="77777777" w:rsidR="00787864" w:rsidRDefault="007878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8FFC7" w14:textId="77777777" w:rsidR="00787864" w:rsidRDefault="0078786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F405" w14:textId="77777777" w:rsidR="00787864" w:rsidRDefault="007878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817B" w14:textId="77777777" w:rsidR="00A46FE1" w:rsidRDefault="00A46FE1" w:rsidP="004F576E">
      <w:pPr>
        <w:spacing w:before="0" w:after="0" w:line="240" w:lineRule="auto"/>
      </w:pPr>
      <w:r>
        <w:separator/>
      </w:r>
    </w:p>
  </w:footnote>
  <w:footnote w:type="continuationSeparator" w:id="0">
    <w:p w14:paraId="20C45E99" w14:textId="77777777" w:rsidR="00A46FE1" w:rsidRDefault="00A46FE1" w:rsidP="004F576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52E2F" w14:textId="77777777" w:rsidR="00787864" w:rsidRDefault="007878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CEAE" w14:textId="77777777" w:rsidR="004F576E" w:rsidRDefault="004F576E" w:rsidP="00491670">
    <w:pPr>
      <w:pStyle w:val="Intestazione"/>
      <w:ind w:left="-42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DD3B" w14:textId="77777777" w:rsidR="00B8538D" w:rsidRDefault="00B8538D" w:rsidP="00B8538D">
    <w:pPr>
      <w:tabs>
        <w:tab w:val="left" w:pos="1141"/>
      </w:tabs>
      <w:ind w:left="-567"/>
    </w:pPr>
    <w:r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314AD031" wp14:editId="1E21AC5D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6438900" cy="951865"/>
          <wp:effectExtent l="0" t="0" r="0" b="635"/>
          <wp:wrapNone/>
          <wp:docPr id="819551293" name="Immagine 819551293" descr="Immagine che contiene testo, schermata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 descr="Immagine che contiene testo, schermata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E0C9DE" w14:textId="77777777" w:rsidR="00B8538D" w:rsidRDefault="00B8538D" w:rsidP="00B8538D">
    <w:pPr>
      <w:pStyle w:val="Intestazione"/>
      <w:ind w:left="-567"/>
    </w:pPr>
  </w:p>
  <w:p w14:paraId="28AD34A6" w14:textId="77777777" w:rsidR="00B8538D" w:rsidRDefault="00B8538D" w:rsidP="00B8538D">
    <w:pPr>
      <w:pStyle w:val="Intestazione"/>
      <w:ind w:left="-567"/>
      <w:jc w:val="center"/>
      <w:rPr>
        <w:rFonts w:ascii="Calibri" w:hAnsi="Calibri" w:cs="Calibri"/>
        <w:b/>
      </w:rPr>
    </w:pPr>
  </w:p>
  <w:p w14:paraId="17C99202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2AF31811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</w:p>
  <w:p w14:paraId="4AEF06A3" w14:textId="77777777" w:rsidR="00B8538D" w:rsidRDefault="00B8538D" w:rsidP="00B8538D">
    <w:pPr>
      <w:pStyle w:val="Intestazione"/>
      <w:tabs>
        <w:tab w:val="left" w:pos="7656"/>
      </w:tabs>
      <w:rPr>
        <w:rFonts w:ascii="Calibri" w:hAnsi="Calibri" w:cs="Calibri"/>
        <w:b/>
      </w:rPr>
    </w:pPr>
    <w:r>
      <w:rPr>
        <w:noProof/>
        <w:lang w:eastAsia="it-IT"/>
      </w:rPr>
      <w:drawing>
        <wp:anchor distT="0" distB="0" distL="114935" distR="114935" simplePos="0" relativeHeight="251664384" behindDoc="0" locked="0" layoutInCell="0" allowOverlap="1" wp14:anchorId="0CDE26FB" wp14:editId="418A31B1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844899236" name="Immagine 844899236" descr="Immagine che contiene schizzo, disegno, simbolo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schizzo, disegno, simbolo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935" distR="114935" simplePos="0" relativeHeight="251663360" behindDoc="0" locked="0" layoutInCell="0" allowOverlap="1" wp14:anchorId="6DA12A37" wp14:editId="5ADD74CB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8248745" name="Immagine 8248745" descr="Immagine che contiene Simmetria, stell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4" descr="Immagine che contiene Simmetria, stell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DE7979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7E70421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0496326B" w14:textId="77777777" w:rsidR="00B8538D" w:rsidRPr="007C72F8" w:rsidRDefault="00B8538D" w:rsidP="00787864">
    <w:pPr>
      <w:pStyle w:val="Intestazione"/>
      <w:tabs>
        <w:tab w:val="center" w:pos="5233"/>
        <w:tab w:val="left" w:pos="8762"/>
      </w:tabs>
      <w:ind w:left="-142"/>
      <w:jc w:val="center"/>
    </w:pPr>
    <w:r w:rsidRPr="007C72F8">
      <w:rPr>
        <w:rFonts w:ascii="Calibri" w:hAnsi="Calibri" w:cs="Calibri"/>
        <w:b/>
      </w:rPr>
      <w:t>“Alessandro Greppi”</w:t>
    </w:r>
  </w:p>
  <w:p w14:paraId="1118F0D7" w14:textId="77777777" w:rsidR="00B8538D" w:rsidRPr="007C72F8" w:rsidRDefault="00B8538D" w:rsidP="00787864">
    <w:pPr>
      <w:tabs>
        <w:tab w:val="left" w:pos="3686"/>
      </w:tabs>
      <w:snapToGrid w:val="0"/>
      <w:ind w:left="-142"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04DC23E7" w14:textId="77777777" w:rsidR="00B8538D" w:rsidRDefault="00B8538D" w:rsidP="00787864">
    <w:pPr>
      <w:tabs>
        <w:tab w:val="left" w:pos="3686"/>
      </w:tabs>
      <w:snapToGrid w:val="0"/>
      <w:ind w:left="-142"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  <w:p w14:paraId="0C5A0673" w14:textId="77777777" w:rsidR="00B8538D" w:rsidRDefault="00B8538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AB"/>
    <w:rsid w:val="0008068E"/>
    <w:rsid w:val="001038D4"/>
    <w:rsid w:val="00165CDB"/>
    <w:rsid w:val="001D13CF"/>
    <w:rsid w:val="002504FD"/>
    <w:rsid w:val="002639F7"/>
    <w:rsid w:val="002F11B8"/>
    <w:rsid w:val="003C12F6"/>
    <w:rsid w:val="003C2B5F"/>
    <w:rsid w:val="00491670"/>
    <w:rsid w:val="004F576E"/>
    <w:rsid w:val="0065309E"/>
    <w:rsid w:val="00787864"/>
    <w:rsid w:val="00A46FE1"/>
    <w:rsid w:val="00AB4718"/>
    <w:rsid w:val="00AE64AB"/>
    <w:rsid w:val="00B8538D"/>
    <w:rsid w:val="00C000BA"/>
    <w:rsid w:val="00C625E5"/>
    <w:rsid w:val="00C85571"/>
    <w:rsid w:val="00CD1BA1"/>
    <w:rsid w:val="00D369B0"/>
    <w:rsid w:val="00D46042"/>
    <w:rsid w:val="00E955DF"/>
    <w:rsid w:val="00F16CBC"/>
    <w:rsid w:val="00FB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9B65E"/>
  <w15:chartTrackingRefBased/>
  <w15:docId w15:val="{EE413255-B300-4692-8450-6823F91D5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64AB"/>
    <w:pPr>
      <w:spacing w:before="57" w:after="57" w:line="259" w:lineRule="auto"/>
      <w:jc w:val="both"/>
    </w:pPr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AE64A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nhideWhenUsed/>
    <w:qFormat/>
    <w:rsid w:val="00AE64A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nhideWhenUsed/>
    <w:qFormat/>
    <w:rsid w:val="00AE64A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E64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AE64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AE64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64A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64A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64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64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64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64A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64AB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E6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64AB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6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64A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64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64AB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E64A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6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64A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64AB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AE64AB"/>
    <w:pPr>
      <w:suppressAutoHyphens/>
      <w:autoSpaceDE w:val="0"/>
      <w:spacing w:after="0" w:line="240" w:lineRule="auto"/>
      <w:jc w:val="both"/>
    </w:pPr>
    <w:rPr>
      <w:rFonts w:ascii="Trebuchet MS" w:eastAsia="Times New Roman" w:hAnsi="Trebuchet MS" w:cs="Times New Roman"/>
      <w:kern w:val="0"/>
      <w:szCs w:val="20"/>
      <w:lang w:eastAsia="zh-CN"/>
      <w14:ligatures w14:val="none"/>
    </w:rPr>
  </w:style>
  <w:style w:type="paragraph" w:styleId="Intestazione">
    <w:name w:val="header"/>
    <w:basedOn w:val="Normale"/>
    <w:link w:val="IntestazioneCarattere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customStyle="1" w:styleId="paragraph">
    <w:name w:val="paragraph"/>
    <w:basedOn w:val="Normale"/>
    <w:rsid w:val="0008068E"/>
    <w:pPr>
      <w:spacing w:beforeAutospacing="1" w:afterAutospacing="1"/>
      <w:jc w:val="left"/>
    </w:pPr>
    <w:rPr>
      <w:rFonts w:ascii="Times New Roman" w:hAnsi="Times New Roman"/>
      <w:lang w:eastAsia="it-IT"/>
    </w:rPr>
  </w:style>
  <w:style w:type="character" w:customStyle="1" w:styleId="normaltextrun">
    <w:name w:val="normaltextrun"/>
    <w:rsid w:val="00080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Zanardi</dc:creator>
  <cp:keywords/>
  <dc:description/>
  <cp:lastModifiedBy>Prof. Michael Zanardi</cp:lastModifiedBy>
  <cp:revision>1</cp:revision>
  <dcterms:created xsi:type="dcterms:W3CDTF">2026-06-04T08:40:00Z</dcterms:created>
  <dcterms:modified xsi:type="dcterms:W3CDTF">2026-06-04T08:44:00Z</dcterms:modified>
</cp:coreProperties>
</file>